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43" w:rsidRDefault="00026643" w:rsidP="00026643">
      <w:pPr>
        <w:pStyle w:val="3"/>
        <w:jc w:val="center"/>
      </w:pPr>
      <w:r>
        <w:rPr>
          <w:color w:val="3366FF"/>
        </w:rPr>
        <w:t xml:space="preserve">Родителям о </w:t>
      </w:r>
      <w:proofErr w:type="spellStart"/>
      <w:r>
        <w:rPr>
          <w:color w:val="3366FF"/>
        </w:rPr>
        <w:t>туберкулинодиагностике</w:t>
      </w:r>
      <w:proofErr w:type="spellEnd"/>
    </w:p>
    <w:p w:rsidR="00026643" w:rsidRDefault="00026643" w:rsidP="00026643">
      <w:pPr>
        <w:pStyle w:val="a3"/>
        <w:jc w:val="both"/>
      </w:pPr>
      <w:proofErr w:type="spellStart"/>
      <w:r>
        <w:rPr>
          <w:rStyle w:val="a4"/>
          <w:color w:val="3366FF"/>
        </w:rPr>
        <w:t>Туберкулинодиагностика</w:t>
      </w:r>
      <w:proofErr w:type="spellEnd"/>
      <w:r>
        <w:rPr>
          <w:rStyle w:val="a4"/>
          <w:color w:val="3366FF"/>
        </w:rPr>
        <w:t xml:space="preserve"> (постановка реакции Манту)</w:t>
      </w:r>
      <w:r>
        <w:t xml:space="preserve"> является диагностическим тестом для определения специфической сенсибилизации организма к микобактериям туберкулеза.</w:t>
      </w:r>
    </w:p>
    <w:p w:rsidR="00026643" w:rsidRDefault="00026643" w:rsidP="00026643">
      <w:pPr>
        <w:pStyle w:val="a3"/>
      </w:pPr>
      <w:proofErr w:type="spellStart"/>
      <w:r>
        <w:t>Туберкулинодиагностика</w:t>
      </w:r>
      <w:proofErr w:type="spellEnd"/>
      <w:r>
        <w:t xml:space="preserve"> была и остается основным методом раннего выявления туберкулеза и инфицирования возбудителями туберкулеза у детей и подростков.</w:t>
      </w:r>
    </w:p>
    <w:p w:rsidR="00026643" w:rsidRDefault="00026643" w:rsidP="00026643">
      <w:pPr>
        <w:pStyle w:val="a3"/>
        <w:jc w:val="both"/>
      </w:pPr>
      <w:proofErr w:type="spellStart"/>
      <w:r>
        <w:t>Туберкулинодиагностику</w:t>
      </w:r>
      <w:proofErr w:type="spellEnd"/>
      <w:r>
        <w:t xml:space="preserve"> проводят ежегодно согласно </w:t>
      </w:r>
      <w:r>
        <w:rPr>
          <w:rStyle w:val="a4"/>
        </w:rPr>
        <w:t xml:space="preserve">приказу Минздрава России от 21.03.2003 №109 «О совершенствовании противотуберкулезной помощи населению Российской Федерации». В случаях повышенного риска инфицирования рекомендовано ее проведение 2 раза в год, в том числе у </w:t>
      </w:r>
      <w:proofErr w:type="gramStart"/>
      <w:r>
        <w:rPr>
          <w:rStyle w:val="a4"/>
        </w:rPr>
        <w:t>детей</w:t>
      </w:r>
      <w:proofErr w:type="gramEnd"/>
      <w:r>
        <w:rPr>
          <w:rStyle w:val="a4"/>
        </w:rPr>
        <w:t xml:space="preserve"> </w:t>
      </w:r>
      <w:r>
        <w:t xml:space="preserve">не вакцинированных против туберкулеза, независимо от возраста ребенка и </w:t>
      </w:r>
      <w:r>
        <w:rPr>
          <w:rStyle w:val="a4"/>
        </w:rPr>
        <w:t>с некоторыми хроническими болезнями.</w:t>
      </w:r>
    </w:p>
    <w:p w:rsidR="00026643" w:rsidRDefault="00026643" w:rsidP="00026643">
      <w:pPr>
        <w:pStyle w:val="a3"/>
        <w:jc w:val="both"/>
      </w:pPr>
      <w:r>
        <w:t xml:space="preserve">Дети с подозрением на </w:t>
      </w:r>
      <w:proofErr w:type="spellStart"/>
      <w:r>
        <w:t>тубинфицирование</w:t>
      </w:r>
      <w:proofErr w:type="spellEnd"/>
      <w:r>
        <w:t xml:space="preserve"> или заболевание туберкулезом, выявленные по результатам реакции Манту, подлежат дополнительному обследованию у фтизиатра. Кроме этого, в обязательном порядке проводится обследование на туберкулез лиц из окружения таких детей. Имеют место случаи, когда по результатам </w:t>
      </w:r>
      <w:proofErr w:type="spellStart"/>
      <w:r>
        <w:t>туберкулинодиагностики</w:t>
      </w:r>
      <w:proofErr w:type="spellEnd"/>
      <w:r>
        <w:t xml:space="preserve"> у ребенка выявляется больной туберкулезом родитель.</w:t>
      </w:r>
    </w:p>
    <w:p w:rsidR="00026643" w:rsidRDefault="00026643" w:rsidP="00026643">
      <w:pPr>
        <w:pStyle w:val="a3"/>
        <w:jc w:val="both"/>
      </w:pPr>
      <w:r>
        <w:t xml:space="preserve">При выявлении инфицированности проводится профилактическая терапия и общеукрепляющие мероприятия в целях предупреждения развития заболевания туберкулезом. </w:t>
      </w:r>
      <w:proofErr w:type="gramStart"/>
      <w:r>
        <w:rPr>
          <w:rStyle w:val="a4"/>
          <w:color w:val="3366FF"/>
        </w:rPr>
        <w:t xml:space="preserve">Отказываясь от проведения </w:t>
      </w:r>
      <w:proofErr w:type="spellStart"/>
      <w:r>
        <w:rPr>
          <w:rStyle w:val="a4"/>
          <w:color w:val="3366FF"/>
        </w:rPr>
        <w:t>туберкулинодиагностики</w:t>
      </w:r>
      <w:proofErr w:type="spellEnd"/>
      <w:r>
        <w:rPr>
          <w:rStyle w:val="a4"/>
          <w:color w:val="3366FF"/>
        </w:rPr>
        <w:t xml:space="preserve"> Вы подвергаете</w:t>
      </w:r>
      <w:proofErr w:type="gramEnd"/>
      <w:r>
        <w:rPr>
          <w:rStyle w:val="a4"/>
          <w:color w:val="3366FF"/>
        </w:rPr>
        <w:t xml:space="preserve"> своего ребенка риску развития заболевания в случае его инфицирования возбудителями туберкулеза.</w:t>
      </w:r>
      <w:r>
        <w:t xml:space="preserve"> В таком случае заболевание будет выявлено только тогда, когда в организме начнутся специфические изменения и появятся клинические проявления, характерные для туберкулеза. В этот период ребенок </w:t>
      </w:r>
      <w:proofErr w:type="gramStart"/>
      <w:r>
        <w:t xml:space="preserve">становится </w:t>
      </w:r>
      <w:proofErr w:type="spellStart"/>
      <w:r>
        <w:t>эпидемиологически</w:t>
      </w:r>
      <w:proofErr w:type="spellEnd"/>
      <w:r>
        <w:t xml:space="preserve"> опасен</w:t>
      </w:r>
      <w:proofErr w:type="gramEnd"/>
      <w:r>
        <w:t>, в том числе для детского коллектива, лечение его будет более сложным и длительным, прогноз - менее благоприятным, чем при раннем выявлении заболевания.</w:t>
      </w:r>
    </w:p>
    <w:p w:rsidR="00026643" w:rsidRDefault="00026643" w:rsidP="00026643">
      <w:pPr>
        <w:pStyle w:val="a3"/>
        <w:jc w:val="both"/>
      </w:pPr>
      <w:r>
        <w:t>Кроме того, занести инфекцию в детский коллектив может взрослый человек - больной туберкулезом, если он приводит и забирает ребенка из детского учреждения.</w:t>
      </w:r>
    </w:p>
    <w:p w:rsidR="00026643" w:rsidRPr="0012577E" w:rsidRDefault="00026643" w:rsidP="00026643">
      <w:pPr>
        <w:pStyle w:val="a3"/>
        <w:jc w:val="both"/>
      </w:pPr>
      <w:r>
        <w:rPr>
          <w:rStyle w:val="a4"/>
        </w:rPr>
        <w:t>В случае приема в детское учреждение ребенка, не прошедшего профилактического обследования на туберкулез, имеется риск заноса туберкулезной инфекции в данное учреждение.</w:t>
      </w:r>
      <w:r>
        <w:t xml:space="preserve"> </w:t>
      </w:r>
      <w:r>
        <w:rPr>
          <w:rStyle w:val="a4"/>
          <w:color w:val="3366FF"/>
        </w:rPr>
        <w:t>В данном случае будут нарушены права других детей, посещающих учреждение, т.к. в соответствии со ст.8 Федерального закона от 30.03.1999 № 52-ФЗ «О санитарно-эпидемиологическом благополучии населения», граждане Российской Федерации имеют право на благоприятную среду обитания, факторы которой не оказывают вредного воздействия на человека.</w:t>
      </w:r>
    </w:p>
    <w:p w:rsidR="00026643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643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643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643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643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26643" w:rsidRPr="00B35861" w:rsidRDefault="00026643" w:rsidP="000266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358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санитарно-эпидемиологических правил СП 3.1.2.3114-13 "Профилактика туберкулеза" (с изменениями на 6 февраля 2015 года)</w:t>
      </w:r>
    </w:p>
    <w:p w:rsidR="00026643" w:rsidRPr="00B35861" w:rsidRDefault="00026643" w:rsidP="00026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ГОСУДАРСТВЕННЫЙ САНИТАРНЫЙ ВРАЧ РОССИЙСКОЙ ФЕДЕРАЦИИ </w:t>
      </w:r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ПОСТАНОВЛЕНИЕ </w:t>
      </w:r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22 октября 2013 года N 60</w:t>
      </w:r>
      <w:proofErr w:type="gramStart"/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санитарно-эпидемиологических правил СП 3.1.2.3114-13 "Профилактика туберкулеза"</w:t>
      </w:r>
    </w:p>
    <w:p w:rsidR="00026643" w:rsidRPr="0012577E" w:rsidRDefault="00026643" w:rsidP="00026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61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6 февраля 2015 года)</w:t>
      </w:r>
    </w:p>
    <w:p w:rsidR="00026643" w:rsidRDefault="00026643" w:rsidP="00026643">
      <w:pPr>
        <w:pStyle w:val="consplusnormal"/>
        <w:jc w:val="center"/>
        <w:outlineLvl w:val="1"/>
      </w:pPr>
      <w:r>
        <w:rPr>
          <w:rStyle w:val="a4"/>
        </w:rPr>
        <w:t>V. Организация раннего выявления туберкулеза у детей</w:t>
      </w:r>
    </w:p>
    <w:p w:rsidR="00026643" w:rsidRDefault="00026643" w:rsidP="00026643">
      <w:pPr>
        <w:pStyle w:val="consplusnormal"/>
        <w:ind w:firstLine="540"/>
        <w:jc w:val="both"/>
      </w:pPr>
      <w:r>
        <w:t xml:space="preserve">5.1. В целях раннего выявления туберкулеза у детей </w:t>
      </w:r>
      <w:proofErr w:type="spellStart"/>
      <w:r>
        <w:t>туберкулинодиагностика</w:t>
      </w:r>
      <w:proofErr w:type="spellEnd"/>
      <w:r>
        <w:t xml:space="preserve">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(далее - проба Манту) ставят 1 раз в год, независимо от результата предыдущих проб.</w:t>
      </w:r>
    </w:p>
    <w:p w:rsidR="00026643" w:rsidRDefault="00026643" w:rsidP="00026643">
      <w:pPr>
        <w:pStyle w:val="consplusnormal"/>
        <w:ind w:firstLine="540"/>
        <w:jc w:val="both"/>
      </w:pPr>
      <w:r>
        <w:t>Ежегодный охват пробой Манту детей до 14 лет включительно должен составлять не менее 95%. В обязательном порядке обследуются дети из социально неблагополучных семей и проживающие на территории Российской Федерации дети иностранных граждан, прибывшие из неблагополучных по туберкулезу стран.</w:t>
      </w:r>
    </w:p>
    <w:p w:rsidR="00026643" w:rsidRDefault="00026643" w:rsidP="00026643">
      <w:pPr>
        <w:pStyle w:val="consplusnormal"/>
        <w:ind w:firstLine="540"/>
        <w:jc w:val="both"/>
      </w:pPr>
      <w:r>
        <w:t>5.2. Проба Манту проводится 2 раза в год:</w:t>
      </w:r>
    </w:p>
    <w:p w:rsidR="00026643" w:rsidRDefault="00026643" w:rsidP="00026643">
      <w:pPr>
        <w:pStyle w:val="consplusnormal"/>
        <w:ind w:firstLine="540"/>
        <w:jc w:val="both"/>
      </w:pPr>
      <w:r>
        <w:t>- детям, не вакцинированным против туберкулеза по медицинским противопоказаниям, а также не привитым против туберкулеза по причине отказа родителей от иммунизации ребенка, до получения ребенком прививки против туберкулеза;</w:t>
      </w:r>
    </w:p>
    <w:p w:rsidR="00026643" w:rsidRDefault="00026643" w:rsidP="00026643">
      <w:pPr>
        <w:pStyle w:val="consplusnormal"/>
        <w:ind w:firstLine="540"/>
        <w:jc w:val="both"/>
      </w:pPr>
      <w:r>
        <w:t>- 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026643" w:rsidRDefault="00026643" w:rsidP="00026643">
      <w:pPr>
        <w:pStyle w:val="consplusnormal"/>
        <w:ind w:firstLine="540"/>
        <w:jc w:val="both"/>
      </w:pPr>
      <w:r>
        <w:t>- детям, получающим кортикостероидную, лучевую и цитостатическую терапию;</w:t>
      </w:r>
    </w:p>
    <w:p w:rsidR="00026643" w:rsidRDefault="00026643" w:rsidP="00026643">
      <w:pPr>
        <w:pStyle w:val="consplusnormal"/>
        <w:ind w:firstLine="540"/>
        <w:jc w:val="both"/>
      </w:pPr>
      <w:r>
        <w:t>- ВИЧ-инфицированным детям.</w:t>
      </w:r>
    </w:p>
    <w:p w:rsidR="00026643" w:rsidRDefault="00026643" w:rsidP="00026643">
      <w:pPr>
        <w:pStyle w:val="consplusnormal"/>
        <w:ind w:firstLine="540"/>
        <w:jc w:val="both"/>
      </w:pPr>
      <w:r>
        <w:t>5.3. Постановка пробы Манту осуществляется средними медицинскими работниками детских, подростковых, амбулаторно-поликлинических и оздоровительных организаций, прошедших обучение в противотуберкулезных медицинских организациях и имеющих справку-допуск.</w:t>
      </w:r>
    </w:p>
    <w:p w:rsidR="00026643" w:rsidRDefault="00026643" w:rsidP="00026643">
      <w:pPr>
        <w:pStyle w:val="consplusnormal"/>
        <w:ind w:firstLine="540"/>
        <w:jc w:val="both"/>
      </w:pPr>
      <w:r>
        <w:t>Средние медицинские работники детских, подростковых, амбулаторно-поликлинических и оздоровительных организаций проходят обучение в противотуберкулезных медицинских организациях не реже 1 раза в 2 года.</w:t>
      </w:r>
    </w:p>
    <w:p w:rsidR="00026643" w:rsidRDefault="00026643" w:rsidP="00026643">
      <w:pPr>
        <w:pStyle w:val="consplusnormal"/>
        <w:ind w:firstLine="540"/>
        <w:jc w:val="both"/>
      </w:pPr>
      <w:r>
        <w:lastRenderedPageBreak/>
        <w:t>5.4. Не допускается проведение пробы Манту на дому, а также в детских и подростковых организациях в период карантина по инфекционным заболеваниям. Постановка проб Манту проводится до профилактических прививок.</w:t>
      </w:r>
    </w:p>
    <w:p w:rsidR="00026643" w:rsidRDefault="00026643" w:rsidP="00026643">
      <w:pPr>
        <w:pStyle w:val="consplusnormal"/>
        <w:ind w:firstLine="540"/>
        <w:jc w:val="both"/>
      </w:pPr>
      <w:r>
        <w:t>5.5. Интервал между профилактической прививкой, биологической диагностической пробой и пробой Манту должен быть не менее одного месяца. В день постановки туберкулиновых проб проводится медицинский осмотр детей.</w:t>
      </w:r>
    </w:p>
    <w:p w:rsidR="00026643" w:rsidRDefault="00026643" w:rsidP="00026643">
      <w:pPr>
        <w:pStyle w:val="consplusnormal"/>
        <w:ind w:firstLine="540"/>
        <w:jc w:val="both"/>
      </w:pPr>
      <w:r>
        <w:t>5.6. В течение 6 дней с момента постановки пробы Манту направляются на консультацию в противотуберкулезный диспансер по месту жительства следующие категории детей:</w:t>
      </w:r>
    </w:p>
    <w:p w:rsidR="00026643" w:rsidRDefault="00026643" w:rsidP="00026643">
      <w:pPr>
        <w:pStyle w:val="consplusnormal"/>
        <w:ind w:firstLine="540"/>
        <w:jc w:val="both"/>
      </w:pPr>
      <w:r>
        <w:t>- с впервые выявленной положительной реакцией (папула 5 мм и более), не связанной с предыдущей иммунизацией против туберкулеза;</w:t>
      </w:r>
    </w:p>
    <w:p w:rsidR="00026643" w:rsidRDefault="00026643" w:rsidP="00026643">
      <w:pPr>
        <w:pStyle w:val="consplusnormal"/>
        <w:ind w:firstLine="540"/>
        <w:jc w:val="both"/>
      </w:pPr>
      <w:r>
        <w:t>- с длительно сохраняющейся (4 года) реакцией (с инфильтратом 12 мм и более);</w:t>
      </w:r>
    </w:p>
    <w:p w:rsidR="00026643" w:rsidRDefault="00026643" w:rsidP="00026643">
      <w:pPr>
        <w:pStyle w:val="consplusnormal"/>
        <w:ind w:firstLine="540"/>
        <w:jc w:val="both"/>
      </w:pPr>
      <w:r>
        <w:t xml:space="preserve">- с нарастанием чувствительности к туберкулину у </w:t>
      </w:r>
      <w:proofErr w:type="spellStart"/>
      <w:r>
        <w:t>туберкулиноположительных</w:t>
      </w:r>
      <w:proofErr w:type="spellEnd"/>
      <w:r>
        <w:t xml:space="preserve"> детей - увеличение инфильтрата на 6 мм и более;</w:t>
      </w:r>
    </w:p>
    <w:p w:rsidR="00026643" w:rsidRDefault="00026643" w:rsidP="00026643">
      <w:pPr>
        <w:pStyle w:val="consplusnormal"/>
        <w:ind w:firstLine="540"/>
        <w:jc w:val="both"/>
      </w:pPr>
      <w:r>
        <w:t>- увеличение менее чем на 6 мм, но с образованием инфильтрата размером 12 мм и более;</w:t>
      </w:r>
    </w:p>
    <w:p w:rsidR="00026643" w:rsidRDefault="00026643" w:rsidP="00026643">
      <w:pPr>
        <w:pStyle w:val="consplusnormal"/>
        <w:ind w:firstLine="540"/>
        <w:jc w:val="both"/>
      </w:pPr>
      <w:r>
        <w:t xml:space="preserve">- с </w:t>
      </w:r>
      <w:proofErr w:type="spellStart"/>
      <w:r>
        <w:t>гиперреакцией</w:t>
      </w:r>
      <w:proofErr w:type="spellEnd"/>
      <w:r>
        <w:t xml:space="preserve"> на туберкулин - инфильтрат 17 мм и более;</w:t>
      </w:r>
    </w:p>
    <w:p w:rsidR="00026643" w:rsidRDefault="00026643" w:rsidP="00026643">
      <w:pPr>
        <w:pStyle w:val="consplusnormal"/>
        <w:ind w:firstLine="540"/>
        <w:jc w:val="both"/>
      </w:pPr>
      <w:r>
        <w:t xml:space="preserve">- при </w:t>
      </w:r>
      <w:proofErr w:type="spellStart"/>
      <w:r>
        <w:t>везикуло-некротической</w:t>
      </w:r>
      <w:proofErr w:type="spellEnd"/>
      <w:r>
        <w:t xml:space="preserve"> реакции и лимфангите.</w:t>
      </w:r>
    </w:p>
    <w:p w:rsidR="00026643" w:rsidRPr="00410D5A" w:rsidRDefault="00026643" w:rsidP="00026643">
      <w:pPr>
        <w:pStyle w:val="consplusnormal"/>
        <w:ind w:firstLine="540"/>
        <w:jc w:val="both"/>
        <w:rPr>
          <w:color w:val="FF0000"/>
        </w:rPr>
      </w:pPr>
      <w:r>
        <w:t xml:space="preserve">5.7. Дети, направленные на консультацию в противотуберкулезный диспансер, </w:t>
      </w:r>
      <w:r w:rsidRPr="00410D5A">
        <w:rPr>
          <w:color w:val="FF0000"/>
        </w:rPr>
        <w:t>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</w:t>
      </w:r>
    </w:p>
    <w:p w:rsidR="00026643" w:rsidRPr="00650BD4" w:rsidRDefault="00026643" w:rsidP="00026643">
      <w:pPr>
        <w:pStyle w:val="consplusnormal"/>
        <w:ind w:firstLine="540"/>
        <w:jc w:val="both"/>
        <w:rPr>
          <w:color w:val="FF0000"/>
        </w:rPr>
      </w:pPr>
      <w:r w:rsidRPr="00650BD4">
        <w:rPr>
          <w:color w:val="FF0000"/>
        </w:rPr>
        <w:t xml:space="preserve">Дети, </w:t>
      </w:r>
      <w:proofErr w:type="spellStart"/>
      <w:r w:rsidRPr="00650BD4">
        <w:rPr>
          <w:color w:val="FF0000"/>
        </w:rPr>
        <w:t>туберкулинодиагностика</w:t>
      </w:r>
      <w:proofErr w:type="spellEnd"/>
      <w:r w:rsidRPr="00650BD4">
        <w:rPr>
          <w:color w:val="FF0000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026643" w:rsidRPr="00013482" w:rsidRDefault="00026643" w:rsidP="00026643">
      <w:pPr>
        <w:pStyle w:val="consplusnormal"/>
        <w:ind w:firstLine="540"/>
        <w:jc w:val="both"/>
      </w:pPr>
      <w:r>
        <w:t xml:space="preserve">5.8. </w:t>
      </w:r>
      <w:proofErr w:type="gramStart"/>
      <w:r>
        <w:t xml:space="preserve">Планирование, организация, своевременный и полный учет проведенных проб Манту (проводимых с целью раннего выявления туберкулеза и иммунизации против туберкулеза) по данным индивидуального учета детского населения, а также взаимодействие с медицинскими противотуберкулезными организациями по вопросу своевременной явки и обследования детей, направленных на </w:t>
      </w:r>
      <w:proofErr w:type="spellStart"/>
      <w:r>
        <w:t>дообследование</w:t>
      </w:r>
      <w:proofErr w:type="spellEnd"/>
      <w:r>
        <w:t xml:space="preserve"> к фтизиатру по результатам </w:t>
      </w:r>
      <w:proofErr w:type="spellStart"/>
      <w:r>
        <w:t>туберкулинодиагностики</w:t>
      </w:r>
      <w:proofErr w:type="spellEnd"/>
      <w:r>
        <w:t>, обеспечивается руководителями медицинских организаций.</w:t>
      </w:r>
      <w:proofErr w:type="gramEnd"/>
    </w:p>
    <w:p w:rsidR="00890A3A" w:rsidRDefault="00890A3A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>
      <w:r w:rsidRPr="00026643">
        <w:lastRenderedPageBreak/>
        <w:drawing>
          <wp:inline distT="0" distB="0" distL="0" distR="0">
            <wp:extent cx="5940425" cy="8380776"/>
            <wp:effectExtent l="19050" t="0" r="3175" b="0"/>
            <wp:docPr id="6" name="Рисунок 6" descr="D:\Documents\Григорьева Н.М\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Григорьева Н.М\t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43" w:rsidRDefault="00026643"/>
    <w:p w:rsidR="00026643" w:rsidRDefault="00026643"/>
    <w:p w:rsidR="00026643" w:rsidRDefault="00026643"/>
    <w:p w:rsidR="00026643" w:rsidRDefault="00026643">
      <w:r w:rsidRPr="00026643">
        <w:lastRenderedPageBreak/>
        <w:drawing>
          <wp:inline distT="0" distB="0" distL="0" distR="0">
            <wp:extent cx="5940425" cy="5600757"/>
            <wp:effectExtent l="19050" t="0" r="3175" b="0"/>
            <wp:docPr id="5" name="Рисунок 5" descr="D:\Documents\Григорьева Н.М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Григорьева Н.М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>
      <w:r w:rsidRPr="00026643">
        <w:lastRenderedPageBreak/>
        <w:drawing>
          <wp:inline distT="0" distB="0" distL="0" distR="0">
            <wp:extent cx="5940425" cy="7823182"/>
            <wp:effectExtent l="19050" t="0" r="3175" b="0"/>
            <wp:docPr id="2" name="Рисунок 2" descr="D:\Documents\Григорьева Н.М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Григорьева Н.М\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/>
    <w:p w:rsidR="00026643" w:rsidRDefault="00026643">
      <w:r w:rsidRPr="00026643">
        <w:drawing>
          <wp:inline distT="0" distB="0" distL="0" distR="0">
            <wp:extent cx="5940425" cy="4026851"/>
            <wp:effectExtent l="19050" t="0" r="3175" b="0"/>
            <wp:docPr id="3" name="Рисунок 3" descr="D:\Documents\Григорьева Н.М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ригорьева Н.М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43" w:rsidRDefault="00026643"/>
    <w:p w:rsidR="00026643" w:rsidRDefault="00026643"/>
    <w:p w:rsidR="00026643" w:rsidRDefault="00026643">
      <w:r w:rsidRPr="00026643">
        <w:drawing>
          <wp:inline distT="0" distB="0" distL="0" distR="0">
            <wp:extent cx="5940425" cy="3957121"/>
            <wp:effectExtent l="19050" t="0" r="3175" b="0"/>
            <wp:docPr id="1" name="Рисунок 4" descr="D:\Documents\Григорьева Н.М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Григорьева Н.М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43" w:rsidRDefault="00026643"/>
    <w:sectPr w:rsidR="00026643" w:rsidSect="0089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6643"/>
    <w:rsid w:val="00026643"/>
    <w:rsid w:val="0089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3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02664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664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2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643"/>
    <w:rPr>
      <w:b/>
      <w:bCs/>
    </w:rPr>
  </w:style>
  <w:style w:type="paragraph" w:customStyle="1" w:styleId="consplusnormal">
    <w:name w:val="consplusnormal"/>
    <w:basedOn w:val="a"/>
    <w:rsid w:val="0002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5561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metodic-centre2-3</dc:creator>
  <cp:keywords/>
  <dc:description/>
  <cp:lastModifiedBy>metodic-centre2-3</cp:lastModifiedBy>
  <cp:revision>3</cp:revision>
  <dcterms:created xsi:type="dcterms:W3CDTF">2019-03-29T06:51:00Z</dcterms:created>
  <dcterms:modified xsi:type="dcterms:W3CDTF">2019-03-29T06:53:00Z</dcterms:modified>
</cp:coreProperties>
</file>